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590" w:rsidRPr="00FD6590" w:rsidRDefault="00FD6590" w:rsidP="00FD6590">
      <w:pPr>
        <w:pStyle w:val="Heading4"/>
        <w:spacing w:line="276" w:lineRule="auto"/>
        <w:ind w:left="0" w:firstLine="0"/>
        <w:jc w:val="both"/>
        <w:rPr>
          <w:caps/>
          <w:u w:val="single"/>
        </w:rPr>
      </w:pPr>
      <w:bookmarkStart w:id="0" w:name="_GoBack"/>
      <w:r w:rsidRPr="00FD6590">
        <w:rPr>
          <w:caps/>
          <w:u w:val="single"/>
        </w:rPr>
        <w:t>Format of deed of pledge for person other than clearing member for deposit of commodities as collateral</w:t>
      </w:r>
    </w:p>
    <w:bookmarkEnd w:id="0"/>
    <w:p w:rsidR="00FD6590" w:rsidRDefault="00FD6590" w:rsidP="00FD6590">
      <w:pPr>
        <w:spacing w:before="120" w:after="120" w:line="276" w:lineRule="auto"/>
        <w:ind w:hanging="10"/>
        <w:jc w:val="both"/>
        <w:rPr>
          <w:rFonts w:ascii="Arial" w:eastAsia="Arial" w:hAnsi="Arial" w:cs="Arial"/>
          <w:b/>
          <w:sz w:val="20"/>
          <w:szCs w:val="20"/>
        </w:rPr>
      </w:pPr>
      <w:r>
        <w:rPr>
          <w:rFonts w:ascii="Arial" w:eastAsia="Arial" w:hAnsi="Arial" w:cs="Arial"/>
          <w:b/>
          <w:sz w:val="20"/>
          <w:szCs w:val="20"/>
        </w:rPr>
        <w:t xml:space="preserve">To Be Executed On Non Judicial Stamp Paper In Accordance With The Stamp Duty Applicable at the Place of Execution. </w:t>
      </w:r>
    </w:p>
    <w:p w:rsidR="00FD6590" w:rsidRDefault="00FD6590" w:rsidP="00FD6590">
      <w:pPr>
        <w:spacing w:before="120" w:after="120" w:line="276" w:lineRule="auto"/>
        <w:ind w:hanging="10"/>
        <w:jc w:val="both"/>
        <w:rPr>
          <w:rFonts w:ascii="Arial" w:eastAsia="Arial" w:hAnsi="Arial" w:cs="Arial"/>
          <w:sz w:val="20"/>
          <w:szCs w:val="20"/>
        </w:rPr>
      </w:pPr>
      <w:r>
        <w:rPr>
          <w:rFonts w:ascii="Arial" w:eastAsia="Arial" w:hAnsi="Arial" w:cs="Arial"/>
          <w:b/>
          <w:sz w:val="20"/>
          <w:szCs w:val="20"/>
          <w:u w:val="single"/>
        </w:rPr>
        <w:t>DEED OF PLEDGE IF COMMODITY BELONGS TO ANY PARTNER</w:t>
      </w:r>
      <w:r>
        <w:rPr>
          <w:rFonts w:ascii="Arial" w:eastAsia="Arial" w:hAnsi="Arial" w:cs="Arial"/>
          <w:b/>
          <w:sz w:val="20"/>
          <w:szCs w:val="20"/>
        </w:rPr>
        <w:t xml:space="preserve"> </w:t>
      </w:r>
      <w:r>
        <w:rPr>
          <w:rFonts w:ascii="Arial" w:eastAsia="Arial" w:hAnsi="Arial" w:cs="Arial"/>
          <w:b/>
          <w:sz w:val="20"/>
          <w:szCs w:val="20"/>
          <w:u w:val="single"/>
        </w:rPr>
        <w:t>OR DIRECTOR OF THE MEMBER</w:t>
      </w:r>
      <w:r>
        <w:rPr>
          <w:rFonts w:ascii="Arial" w:eastAsia="Arial" w:hAnsi="Arial" w:cs="Arial"/>
          <w:b/>
          <w:sz w:val="20"/>
          <w:szCs w:val="20"/>
        </w:rPr>
        <w:t xml:space="preserve">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This Deed of Pledge (hereinafter referred to as “this Deed”) is executed at _______________ on this ___ day of _________ 20___ by_______________________________, S/o / d/o / w/o __________________ residing at ____________________________and having his/her office at ______________________ (hereinafter referred to as “Pledgor” which expression shall unless repugnant to the context thereof include his/her successors, administrators and assigns) in favour of National Commodity Clearing Limited, a company incorporated under the Companies Act, 1956 and having its registered office at 1</w:t>
      </w:r>
      <w:r>
        <w:rPr>
          <w:rFonts w:ascii="Arial" w:eastAsia="Arial" w:hAnsi="Arial" w:cs="Arial"/>
          <w:sz w:val="20"/>
          <w:szCs w:val="20"/>
          <w:vertAlign w:val="superscript"/>
        </w:rPr>
        <w:t>st</w:t>
      </w:r>
      <w:r>
        <w:rPr>
          <w:rFonts w:ascii="Arial" w:eastAsia="Arial" w:hAnsi="Arial" w:cs="Arial"/>
          <w:sz w:val="20"/>
          <w:szCs w:val="20"/>
        </w:rPr>
        <w:t xml:space="preserve"> Floor, Akruti Corporate Park, LBS Road, Kanjurmarg West, Mumbai-400 078 (hereinafter referred to as “NCCL” which expression shall unless repugnant to the context thereof, include its successors and assigns). </w:t>
      </w:r>
    </w:p>
    <w:p w:rsidR="00FD6590" w:rsidRDefault="00FD6590" w:rsidP="00FD6590">
      <w:pPr>
        <w:spacing w:before="120" w:after="120" w:line="276" w:lineRule="auto"/>
        <w:ind w:hanging="10"/>
        <w:jc w:val="both"/>
        <w:rPr>
          <w:rFonts w:ascii="Arial" w:eastAsia="Arial" w:hAnsi="Arial" w:cs="Arial"/>
          <w:sz w:val="20"/>
          <w:szCs w:val="20"/>
        </w:rPr>
      </w:pPr>
      <w:r>
        <w:rPr>
          <w:rFonts w:ascii="Arial" w:eastAsia="Arial" w:hAnsi="Arial" w:cs="Arial"/>
          <w:sz w:val="20"/>
          <w:szCs w:val="20"/>
        </w:rPr>
        <w:t xml:space="preserve">WHEREAS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Mr. /</w:t>
      </w:r>
      <w:proofErr w:type="spellStart"/>
      <w:r>
        <w:rPr>
          <w:rFonts w:ascii="Arial" w:eastAsia="Arial" w:hAnsi="Arial" w:cs="Arial"/>
          <w:sz w:val="20"/>
          <w:szCs w:val="20"/>
        </w:rPr>
        <w:t>Ms</w:t>
      </w:r>
      <w:proofErr w:type="spellEnd"/>
      <w:r>
        <w:rPr>
          <w:rFonts w:ascii="Arial" w:eastAsia="Arial" w:hAnsi="Arial" w:cs="Arial"/>
          <w:sz w:val="20"/>
          <w:szCs w:val="20"/>
        </w:rPr>
        <w:t xml:space="preserve"> _____________________ s/o / d/o / w/o ___________________ residing at ____________________________ and having his/her/their office at ________________________ *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M/s ____________________________, a partnership firm registered under the Indian Partnership Act, 1932 and having their office at ____________________________________ *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M/s ______________________________ Limited, incorporated as a company under the Companies Act, 1956 and having its registered office at ____________________*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w:t>
      </w:r>
      <w:proofErr w:type="gramStart"/>
      <w:r>
        <w:rPr>
          <w:rFonts w:ascii="Arial" w:eastAsia="Arial" w:hAnsi="Arial" w:cs="Arial"/>
          <w:sz w:val="20"/>
          <w:szCs w:val="20"/>
        </w:rPr>
        <w:t>hereinafter</w:t>
      </w:r>
      <w:proofErr w:type="gramEnd"/>
      <w:r>
        <w:rPr>
          <w:rFonts w:ascii="Arial" w:eastAsia="Arial" w:hAnsi="Arial" w:cs="Arial"/>
          <w:sz w:val="20"/>
          <w:szCs w:val="20"/>
        </w:rPr>
        <w:t xml:space="preserve"> referred to as “Member”, which expression shall include his/her/their/ its successors and assigns).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Whereas  </w:t>
      </w:r>
    </w:p>
    <w:p w:rsidR="00FD6590" w:rsidRDefault="00FD6590" w:rsidP="00FD6590">
      <w:pPr>
        <w:numPr>
          <w:ilvl w:val="0"/>
          <w:numId w:val="3"/>
        </w:numPr>
        <w:spacing w:before="120" w:after="120" w:line="276" w:lineRule="auto"/>
        <w:ind w:left="547" w:hanging="547"/>
        <w:jc w:val="both"/>
      </w:pPr>
      <w:r>
        <w:rPr>
          <w:rFonts w:ascii="Arial" w:eastAsia="Arial" w:hAnsi="Arial" w:cs="Arial"/>
          <w:sz w:val="20"/>
          <w:szCs w:val="20"/>
        </w:rPr>
        <w:t xml:space="preserve">_______________is/are a Member of NCCL. </w:t>
      </w:r>
    </w:p>
    <w:p w:rsidR="00FD6590" w:rsidRDefault="00FD6590" w:rsidP="00FD6590">
      <w:pPr>
        <w:numPr>
          <w:ilvl w:val="0"/>
          <w:numId w:val="3"/>
        </w:numPr>
        <w:spacing w:before="120" w:after="120" w:line="276" w:lineRule="auto"/>
        <w:ind w:left="547" w:hanging="547"/>
        <w:jc w:val="both"/>
      </w:pPr>
      <w:r>
        <w:rPr>
          <w:rFonts w:ascii="Arial" w:eastAsia="Arial" w:hAnsi="Arial" w:cs="Arial"/>
          <w:sz w:val="20"/>
          <w:szCs w:val="20"/>
        </w:rPr>
        <w:t xml:space="preserve">One of the requirements of Membership is that the Member if desirous of availing exposure, shall maintain with NCCL, Additional base capital/margin deposits (hereinafter for brevity sake referred to as “margin deposits”) in the form of cash, bank guarantees, securities or Commodities for the due performance and fulfillment by it of its engagements, commitments, operations, obligations or liabilities as a  Member including any sums due by it to NCCL or any other party as decided by  NCCL arising out of or incidental to any contracts/transaction made, executed, undertaken, carried on or entered into by such Member.   </w:t>
      </w:r>
    </w:p>
    <w:p w:rsidR="00FD6590" w:rsidRDefault="00FD6590" w:rsidP="00FD6590">
      <w:pPr>
        <w:numPr>
          <w:ilvl w:val="0"/>
          <w:numId w:val="3"/>
        </w:numPr>
        <w:spacing w:before="120" w:after="120" w:line="276" w:lineRule="auto"/>
        <w:ind w:left="547" w:hanging="547"/>
        <w:jc w:val="both"/>
      </w:pPr>
      <w:r>
        <w:rPr>
          <w:rFonts w:ascii="Arial" w:eastAsia="Arial" w:hAnsi="Arial" w:cs="Arial"/>
          <w:sz w:val="20"/>
          <w:szCs w:val="20"/>
        </w:rPr>
        <w:t>The Commodity to be deposited as margin deposits of such member shall be of quality as may be prescribed by NCCL and shall be held in dematerialized form/electronic credit as per system specified by NCCL from time to time.</w:t>
      </w:r>
    </w:p>
    <w:p w:rsidR="00FD6590" w:rsidRDefault="00FD6590" w:rsidP="00FD6590">
      <w:pPr>
        <w:numPr>
          <w:ilvl w:val="0"/>
          <w:numId w:val="3"/>
        </w:numPr>
        <w:spacing w:before="120" w:after="120" w:line="276" w:lineRule="auto"/>
        <w:ind w:left="547" w:hanging="547"/>
        <w:jc w:val="both"/>
      </w:pPr>
      <w:r>
        <w:rPr>
          <w:rFonts w:ascii="Arial" w:eastAsia="Arial" w:hAnsi="Arial" w:cs="Arial"/>
          <w:sz w:val="20"/>
          <w:szCs w:val="20"/>
        </w:rPr>
        <w:t>At the request of the Member and as permitted by NCCL, the Pledgor has agreed to offer his Commodity in dematerialized form/electronic credit for the purpose of margin deposits as aforesaid.</w:t>
      </w:r>
    </w:p>
    <w:p w:rsidR="00FD6590" w:rsidRDefault="00FD6590" w:rsidP="00FD6590">
      <w:pPr>
        <w:spacing w:before="120" w:after="120" w:line="276" w:lineRule="auto"/>
        <w:ind w:hanging="142"/>
        <w:jc w:val="both"/>
        <w:rPr>
          <w:rFonts w:ascii="Arial" w:eastAsia="Arial" w:hAnsi="Arial" w:cs="Arial"/>
          <w:sz w:val="20"/>
          <w:szCs w:val="20"/>
        </w:rPr>
      </w:pPr>
      <w:r>
        <w:rPr>
          <w:rFonts w:ascii="Arial" w:eastAsia="Arial" w:hAnsi="Arial" w:cs="Arial"/>
          <w:sz w:val="20"/>
          <w:szCs w:val="20"/>
        </w:rPr>
        <w:t>NOW THIS DEED WITNESSETH AS FOLLOWS:</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In consideration of NCCL having agreed to accept Approved Commodities towards NCCL as margin deposits to an extent of Rs._______/- (Rupees ____________________ only), the Pledgor hereby pledges such Approved Commodities (herein referred to as “Commodities”) and  shall include all and any Commodity and quantity of Commodity as may be deposited from time to time in addition to, substitution of or replacement thereof favoring NCCL as security for due </w:t>
      </w:r>
      <w:r>
        <w:rPr>
          <w:rFonts w:ascii="Arial" w:eastAsia="Arial" w:hAnsi="Arial" w:cs="Arial"/>
          <w:sz w:val="20"/>
          <w:szCs w:val="20"/>
        </w:rPr>
        <w:lastRenderedPageBreak/>
        <w:t xml:space="preserve">performance and fulfilment by the Member of all his/its engagements, commitments, operations, obligations or liabilities as a Member of NCCL including any sums due by him/it to  NCCL  or any other party as decided by NCCL arising out of or incidental to any contracts/transactions made, executed, undertaken, carried out  or entered into by the Member.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has deposited/shall deposit the Commodity with such Warehouse and/or Vault as may be approved by NCCL from time to time and obtain electronic credit of equivalent quantity of Commodity holding in the designated electronic account to be maintained by the Member in such system as may be notified by NCCL from time to time.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shall make available the Commodity in electronic form in the absolute disposition of NCCL or such Custodian if any as may be appointed by NCCL for the purpose in such manner as required by NCCL and such disposition shall be indisputable. The Pledgor further confirms, affirms and covenants with NCCL that he/it shall do all such acts and things, sign such documents and pay and incur such costs, debts and expenses as may be necessary without prejudice to any other obligations, liabilities, duties which the Member owes as a Member of NCCL.</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declares and assures that all the Commodity being pledged is in existence, owned by him/it and free from any prior charge, lien or encumbrance and shall ensure that all the Commodity over which pledge may be created in future shall be in existence and owned by him/her at the time of creation of such pledge and shall be unencumbered, absolute and exclusive property of the Pledgor.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and undertakes that he/she shall not without prior written permission of NCCL, create any charge, lien or encumbrance of any kind upon or over the Commodity hereby pledged or that may hereafter be pledged except favoring NCCL, that he/she shall not suffer any such charge, lien or encumbrance  that may affect the pledged Commodity or any part thereof, and further undertakes that he/she shall not do or allow anything to be done that may prejudice the pledged Commodity while he/she remains liable to NCCL in any manner.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agrees that NCCL shall grant exposure to the Member on the basis of pledged Commodity only up to the period as notified  by the NCCL and if the Member, after expiry of such period, does not substitute such pledged Commodity with the pledge of fresh quantity of Commodity acceptable to NCCL or does not substitute with equivalent value of cash deposit/bank guarantee or any other security acceptable to the NCCL , the NCCL shall have absolute right to invoke the pledge and to sell the pledged Commodity in the manner  prescribed by the NCCL from time to time.</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declares and undertakes that he/she shall be bound and shall abide by the terms and conditions prescribed by the NCCL for the pledge/Deposit of Commodity in electronic form as security towards margin deposits as formulated and determined by NCCL in relation to margin deposits or such other requirements either in their existing form or as may be modified/changed/ altered/amended from time to time pursuant to requirement/compliance of Membership by its Members.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and hereby authorizes that if in the opinion of NCCL, the Member has failed to perform and / or fails to fulfil his engagements, commitments, operations, obligations or liabilities as a Member of NCCL including payment of any sums due by  him/it to NCCL or to any other party arising out of or incidental to any contracts/transactions made, executed, undertaken, carried out or entered into by him/it then, the pledgor agrees that NCCL may invoke the pledge created hereunder and thereafter, upon giving one working day notice to the Pledgor, shall be empowered/entitled to sell, dispose of or otherwise effect any other transfer of the pledged Commodity in such manner and subject to such terms and conditions as it may deem fit and that the money if any realized from such sale/disposal/or other transfer shall be utilized  towards dues or  may be disbursed by  NCCL in such manner  as may be prescribed and subject to terms and conditions as it may deem fit and further the Pledgor shall do all such things, deeds, acts and </w:t>
      </w:r>
      <w:r>
        <w:rPr>
          <w:rFonts w:ascii="Arial" w:eastAsia="Arial" w:hAnsi="Arial" w:cs="Arial"/>
          <w:sz w:val="20"/>
          <w:szCs w:val="20"/>
        </w:rPr>
        <w:lastRenderedPageBreak/>
        <w:t xml:space="preserve">execute all such documents as are necessary to enable NCCL to effect such sale/disposal/or other transfer. The decision of NCCL as to the failure of the Member to perform or fulfill his/its obligations or liabilities or commitments of the Member and the amount claimed shall be final and binding on the Pledgor. The Pledgor  agrees that one working day notice mentioned above shall be deemed to be a reasonable notice, as this pledge of Commodity is being accepted as margin deposits  by  NCCL in lieu of cash deposits or bank guarantees, which can be invoked forthwith upon amounts becoming due and appropriated  under the Rules, bye-laws and Regulations of NCCL. The Pledgor agrees that upon invocation of pledge by NCCL, the electronic credit balance of the pledged Commodity shall be transferred to the account of NCCL or to the account of any person or entity as may be identified or directed by NCCL without any further authority or consent required from the Pledgor and such irrevocable authority is granted by the Pledgor hereby and the transferee of such credit balance shall be entitled to all the rights of ownership in respect of pledged Commodity.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shall not except with the previous consent of NCCL, withdraw or seek release of Commodity pledged favoring NCCL and forming part of the pledged Commodity hereunder and NCCL shall not be under any obligation to release the pledged Commodity unless the equivalent value as secured by the pledged Commodity is paid to NCCL in cash deposit or in a form acceptable to NCCL or unless security of equivalent value as may be acceptable to NCCL is substituted for the Commodity so withdrawn.  Release of pledged Commodity shall be obtained by the Pledgor only against delivery orders issued by NCCL and duly discharged and surrendered by the Pledgor at the designated Warehouse and after payment of all necessary charges applicable including but not limited to the warehouse/vault charges.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undertakes to take such insurance of pledged Commodity at its own cost as may be required and in the manner stipulated by NCCL from time to time. The proof of such insurance shall be submitted unconditionally as and when required by the NCCL.</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shall be bound by the valuation methods as adopted by NCCL from time to time in respect of the Commodity pledged or to be pledged by these presents.  Such value of the Commodity as determined by NCCL in such time intervals stipulated by NCCL shall be final and binding on the Pledgor and the Pledgor shall maintain the pledged Commodity holding equivalent to the required value at all times. In the event of the market value of the pledged Commodity for the time being becoming less than the aggregate balance due or the margin deposits/ security stipulated by NCCL, the Pledgor shall either deliver further Commodity as approved by NCCL or provide such other securities as approved by NCCL or shall pay cash immediately on demand</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Commodity pledged as security shall be available at the disposal of NCCL as a continuing security and shall remain available for and in respect of the obligations, liabilities or commitments of the Member jointly or severally and may be utilized as such in the discretion of NCCL, as if each of the obligations, liabilities or commitments is secured by this pledge. This Deed shall not be considered as cancelled or in any way affected upon the utilization or realization by NCCL of the pledged Commodity for meeting any specific obligation, liability or commitment of the Member or upon withdrawal or subsequent deposits of Commodity by the Pledgor and shall continue and remain in operation in respect of all subsequent obligations, liabilities or commitments of the Member.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agrees to be bound by the instructions of NCCL either to the Member itself or to its Custodian or other intermediary permitted or prescribed by NCCL from time to time as the case may be, in respect of creation of pledge, invocation of pledge, release or transfer thereof, or sale of pledged Commodity arising out of any obligations of the Member as referred hereinabove and the Pledgor further agrees that NCCL shall not be bound to notify the Pledgor. In case of invocation of pledge created by the member by these presents.</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that NCCL shall be entitled to sell, negotiate or otherwise transfer the pledged Commodity and for the purpose agrees to furnish all necessary information,   execute appropriate </w:t>
      </w:r>
      <w:r>
        <w:rPr>
          <w:rFonts w:ascii="Arial" w:eastAsia="Arial" w:hAnsi="Arial" w:cs="Arial"/>
          <w:sz w:val="20"/>
          <w:szCs w:val="20"/>
        </w:rPr>
        <w:lastRenderedPageBreak/>
        <w:t xml:space="preserve">and prescribed transfer documents and/or any other necessary documents as may be required / prescribed by the NCCL from time to time, wherever applicable or provide such other endorsements as may be required by the NCCL for the purpose of transfer of Pledged commodity.   The Pledgor further agrees that NCCL shall be entitled to receive from the Pledgor all expenses, costs, levies etc. incurred by NCCL/Custodian/other intermediary permitted or prescribed by NCCL from time to time for the aforesaid purposes including costs/charges towards appointment of any agent or intermediary.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to pay promptly all such fees, charges and/or costs pertaining to pledge of the Commodity to the Custodian / NCCL and/ or other intermediary permitted or prescribed by NCCL from time to time and to execute such further documents whether of a legal nature or otherwise as may be required by NCCL /Custodian for the purpose of giving effect to the provisions of this Deed and also the Scheme for the Deposit of Commodity in electronic form.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In the event of default by the Member to make payments due when called for or on the Member or the Pledgor becoming/being adjudicated insolvent, it shall be lawful for NCCL to forthwith or at any time thereafter, without any notice whatsoever to the Member or the Pledgor and without prejudice to any other right of NCCL, sell or otherwise dispose of absolutely either by public auction or by private sale all or any of the pledged Commodity either wholly or in part and apply the net proceeds of such sale in or towards liquidation of dues owed/owing by the Member/Pledgor to NCCL/Custodians/any of Member’s clients or such other intermediary as permitted or prescribed by NCCL.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If the net sum realized by such sale is insufficient to meet the balance due, NCCL shall be at liberty to apply any other money lying with it standing to the credit or belonging to the Pledgor towards liquidation of the dues.  In the event of such application of moneys still being insufficient to meet the dues, the Pledgor hereby agrees to meet such shortfall provided always that nothing herein contained shall be deemed to negate, qualify, restrict or otherwise prejudicially affect the right of NCCL to recover all sums due from the Pledgor notwithstanding that all or any of the margin deposits may not have been realized or appropriated.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shall be released from his/her obligations, liabilities under this Deed only when NCCL, in writing, expressly provides for the release of the pledged Commodity.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 The Pledgor agrees that the deposit and pledge of the Commodity shall not be affected in any manner whatsoever if NCCL takes any action against the Member including suspension or expulsion or declaration of the Member as a defaulter.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agrees to accept as conclusive proof the correctness of the account made out from the books of NCCL and signed by any of its employees without production of any other voucher, document or paper</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NCCL shall have the right but not obliged, to hold all the Commodity pledged hereunder by way of margin deposits for all indebtedness or liability of the Member singly or jointly in any capacity whatsoever, and whether such liability has become due or not, and it is understood and agreed that so long as any liability is due or liability to be due from the Member to NCCL/Custodian/other intermediary permitted or prescribed by NCCL from time to time /any of the Member’s clients, NCCL shall not be required to return the pledged Commodity.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agrees that NCCL shall not be under any liability whatsoever to the Pledgor or any other person for any loss, damage, expenses, costs etc. arising out of the deposit of the pledged Commodity under these presents, in any manner, due to any cause whatsoever, irrespective of whether the pledged Commodity is in the possession of NCCL at the time of such loss or damage or the happening of the cause thereof. NCCL shall not be responsible for any loss occurring due to any act or default of any brokers or auctioneers or such other agents employed for the sale of Commodity on account of invocation of pledge. The Pledgor shall at all times indemnify and keep indemnified NCCL from and against all suits, proceedings, costs, charges, claims and demands </w:t>
      </w:r>
      <w:r>
        <w:rPr>
          <w:rFonts w:ascii="Arial" w:eastAsia="Arial" w:hAnsi="Arial" w:cs="Arial"/>
          <w:sz w:val="20"/>
          <w:szCs w:val="20"/>
        </w:rPr>
        <w:lastRenderedPageBreak/>
        <w:t xml:space="preserve">whatsoever that may at any time arise or be brought or made by any person against NCCL in respect of any acts, matters and things lawfully done or caused to be done by NCCL in connection with the pledged Commodity or in pursuance of the rights and powers of NCCL under this Deed.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Pledgor undertakes that the deposit and pledge of the ‘Commodity’ created hereunder or that may be created shall be binding on  the Pledgor  as continuing and that  the same shall not be prejudiced by the  Member’s failure to comply with the Rules, Bye-laws or Regulations of  NCCL or any other terms and conditions attendant to the  membership of  NCCL and that  NCCL shall be at liberty to enforce its rights hereunder notwithstanding  its rights against the Member hereunder or under its Rules, Bye-laws and Regulations including amendments thereof in relation to the pledged Commodity or to any other security now or hereinafter held or taken at any time irrespective of any variation, amendment, change or alteration of any terms or conditions  in general or as applicable to the  Member or the Pledgor  in particular.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Though the Commodity has been pledged to secure liabilities to the extent as mentioned hereinabove, it is not obligatory for NCCL to allow exposure to such extent at all times and NCCL may at its sole discretion reduce, alter or vary the said exposure at any time or from time to time.  All Commodity/</w:t>
      </w:r>
      <w:proofErr w:type="spellStart"/>
      <w:r>
        <w:rPr>
          <w:rFonts w:ascii="Arial" w:eastAsia="Arial" w:hAnsi="Arial" w:cs="Arial"/>
          <w:sz w:val="20"/>
          <w:szCs w:val="20"/>
        </w:rPr>
        <w:t>ies</w:t>
      </w:r>
      <w:proofErr w:type="spellEnd"/>
      <w:r>
        <w:rPr>
          <w:rFonts w:ascii="Arial" w:eastAsia="Arial" w:hAnsi="Arial" w:cs="Arial"/>
          <w:sz w:val="20"/>
          <w:szCs w:val="20"/>
        </w:rPr>
        <w:t xml:space="preserve"> pledged to secure the original exposure shall be deemed to stand pledged to secure any such altered, increased, reduced or varied exposure limits.  The Pledgor undertakes to execute any and all such further documents as may be required by NCCL/Custodian/other intermediary permitted or prescribed by NCCL from time to time for such purpose and to comply with any legal requirements in this regard including additional stamp duty if applicable.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The Pledgor agrees that noting of pledge on the credit balance of Commodity in the electronic account of Pledgor in favor of NCCL shall be construed as pledge of Commodity in favors of NCCL notwithstanding that the Commodity has been physically deposited with NCCL approved/accredited vault/warehouse.</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 xml:space="preserve">The executant hereby declares that he/she/it has been duly authorized to execute this Deed by way of Board Resolution of the Member. (Only in case of corporate Members) A copy of the Board Resolution is annexed hereto. </w:t>
      </w:r>
    </w:p>
    <w:p w:rsidR="00FD6590" w:rsidRDefault="00FD6590" w:rsidP="00FD6590">
      <w:pPr>
        <w:numPr>
          <w:ilvl w:val="0"/>
          <w:numId w:val="5"/>
        </w:numPr>
        <w:spacing w:before="120" w:after="120" w:line="276" w:lineRule="auto"/>
        <w:ind w:left="547" w:hanging="547"/>
        <w:jc w:val="both"/>
      </w:pPr>
      <w:r>
        <w:rPr>
          <w:rFonts w:ascii="Arial" w:eastAsia="Arial" w:hAnsi="Arial" w:cs="Arial"/>
          <w:sz w:val="20"/>
          <w:szCs w:val="20"/>
        </w:rPr>
        <w:t>This Deed shall be governed by and construed and interpreted in accordance with the laws of India and the courts in Mumbai shall have exclusive jurisdiction on all matters arising out of this Deed.</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Executed at _____________ on the day, month and year above mentioned.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Signed, sealed and delivered by the within named Pledgor **</w:t>
      </w:r>
    </w:p>
    <w:p w:rsidR="00FD6590" w:rsidRDefault="00FD6590" w:rsidP="00FD6590">
      <w:pPr>
        <w:spacing w:before="120" w:after="120" w:line="276" w:lineRule="auto"/>
        <w:jc w:val="both"/>
        <w:rPr>
          <w:rFonts w:ascii="Arial" w:eastAsia="Arial" w:hAnsi="Arial" w:cs="Arial"/>
          <w:sz w:val="20"/>
          <w:szCs w:val="20"/>
        </w:rPr>
      </w:pP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_______________________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*strike out whichever is not applicable </w:t>
      </w:r>
    </w:p>
    <w:p w:rsidR="00FD6590" w:rsidRDefault="00FD6590" w:rsidP="00FD6590">
      <w:pPr>
        <w:spacing w:before="120" w:after="120" w:line="276" w:lineRule="auto"/>
        <w:jc w:val="both"/>
        <w:rPr>
          <w:rFonts w:ascii="Arial" w:eastAsia="Arial" w:hAnsi="Arial" w:cs="Arial"/>
          <w:sz w:val="20"/>
          <w:szCs w:val="20"/>
        </w:rPr>
      </w:pPr>
      <w:r>
        <w:rPr>
          <w:rFonts w:ascii="Arial" w:eastAsia="Arial" w:hAnsi="Arial" w:cs="Arial"/>
          <w:sz w:val="20"/>
          <w:szCs w:val="20"/>
        </w:rPr>
        <w:t xml:space="preserve">**To be signed by  </w:t>
      </w:r>
    </w:p>
    <w:p w:rsidR="00FD6590" w:rsidRDefault="00FD6590" w:rsidP="00FD6590">
      <w:pPr>
        <w:numPr>
          <w:ilvl w:val="0"/>
          <w:numId w:val="1"/>
        </w:numPr>
        <w:spacing w:before="120" w:after="120" w:line="276" w:lineRule="auto"/>
        <w:jc w:val="both"/>
        <w:rPr>
          <w:rFonts w:ascii="Arial" w:eastAsia="Arial" w:hAnsi="Arial" w:cs="Arial"/>
        </w:rPr>
      </w:pPr>
      <w:proofErr w:type="gramStart"/>
      <w:r>
        <w:rPr>
          <w:rFonts w:ascii="Arial" w:eastAsia="Arial" w:hAnsi="Arial" w:cs="Arial"/>
          <w:sz w:val="20"/>
          <w:szCs w:val="20"/>
        </w:rPr>
        <w:t>the</w:t>
      </w:r>
      <w:proofErr w:type="gramEnd"/>
      <w:r>
        <w:rPr>
          <w:rFonts w:ascii="Arial" w:eastAsia="Arial" w:hAnsi="Arial" w:cs="Arial"/>
          <w:sz w:val="20"/>
          <w:szCs w:val="20"/>
        </w:rPr>
        <w:t xml:space="preserve"> Pledgor in case of individual. </w:t>
      </w:r>
    </w:p>
    <w:p w:rsidR="00FD6590" w:rsidRDefault="00FD6590" w:rsidP="00FD6590">
      <w:pPr>
        <w:numPr>
          <w:ilvl w:val="0"/>
          <w:numId w:val="1"/>
        </w:numPr>
        <w:spacing w:before="120" w:after="120" w:line="276" w:lineRule="auto"/>
        <w:jc w:val="both"/>
        <w:rPr>
          <w:rFonts w:ascii="Arial" w:eastAsia="Arial" w:hAnsi="Arial" w:cs="Arial"/>
        </w:rPr>
      </w:pPr>
      <w:r>
        <w:rPr>
          <w:rFonts w:ascii="Arial" w:eastAsia="Arial" w:hAnsi="Arial" w:cs="Arial"/>
          <w:sz w:val="20"/>
          <w:szCs w:val="20"/>
        </w:rPr>
        <w:t xml:space="preserve">all partners in case of a Partnership firm </w:t>
      </w:r>
    </w:p>
    <w:p w:rsidR="00FD6590" w:rsidRDefault="00FD6590" w:rsidP="00FD6590">
      <w:pPr>
        <w:numPr>
          <w:ilvl w:val="0"/>
          <w:numId w:val="1"/>
        </w:numPr>
        <w:spacing w:before="120" w:after="120" w:line="276" w:lineRule="auto"/>
        <w:jc w:val="both"/>
        <w:rPr>
          <w:rFonts w:ascii="Arial" w:eastAsia="Arial" w:hAnsi="Arial" w:cs="Arial"/>
        </w:rPr>
      </w:pPr>
      <w:r>
        <w:rPr>
          <w:rFonts w:ascii="Arial" w:eastAsia="Arial" w:hAnsi="Arial" w:cs="Arial"/>
          <w:sz w:val="20"/>
          <w:szCs w:val="20"/>
        </w:rPr>
        <w:t xml:space="preserve">by any two of the following persons in the case of a Company: </w:t>
      </w:r>
    </w:p>
    <w:p w:rsidR="00FD6590" w:rsidRDefault="00FD6590" w:rsidP="00FD6590">
      <w:pPr>
        <w:numPr>
          <w:ilvl w:val="1"/>
          <w:numId w:val="2"/>
        </w:numPr>
        <w:spacing w:before="120" w:after="120" w:line="276" w:lineRule="auto"/>
        <w:jc w:val="both"/>
      </w:pPr>
      <w:r>
        <w:rPr>
          <w:rFonts w:ascii="Arial" w:eastAsia="Arial" w:hAnsi="Arial" w:cs="Arial"/>
          <w:sz w:val="20"/>
          <w:szCs w:val="20"/>
        </w:rPr>
        <w:t>Managing Director</w:t>
      </w:r>
    </w:p>
    <w:p w:rsidR="00FD6590" w:rsidRDefault="00FD6590" w:rsidP="00FD6590">
      <w:pPr>
        <w:numPr>
          <w:ilvl w:val="1"/>
          <w:numId w:val="2"/>
        </w:numPr>
        <w:spacing w:before="120" w:after="120" w:line="276" w:lineRule="auto"/>
        <w:jc w:val="both"/>
      </w:pPr>
      <w:r>
        <w:rPr>
          <w:rFonts w:ascii="Arial" w:eastAsia="Arial" w:hAnsi="Arial" w:cs="Arial"/>
          <w:sz w:val="20"/>
          <w:szCs w:val="20"/>
        </w:rPr>
        <w:t>Whole-time Director</w:t>
      </w:r>
    </w:p>
    <w:p w:rsidR="00FD6590" w:rsidRDefault="00FD6590" w:rsidP="00FD6590">
      <w:pPr>
        <w:numPr>
          <w:ilvl w:val="1"/>
          <w:numId w:val="2"/>
        </w:numPr>
        <w:spacing w:before="120" w:after="120" w:line="276" w:lineRule="auto"/>
        <w:jc w:val="both"/>
      </w:pPr>
      <w:r>
        <w:rPr>
          <w:rFonts w:ascii="Arial" w:eastAsia="Arial" w:hAnsi="Arial" w:cs="Arial"/>
          <w:sz w:val="20"/>
          <w:szCs w:val="20"/>
        </w:rPr>
        <w:t>Directors (authorized by Board Resolution for the purpose)</w:t>
      </w:r>
    </w:p>
    <w:p w:rsidR="00FD6590" w:rsidRDefault="00FD6590" w:rsidP="00FD6590"/>
    <w:p w:rsidR="006D77C5" w:rsidRDefault="00FD6590"/>
    <w:sectPr w:rsidR="006D77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C3D37"/>
    <w:multiLevelType w:val="multilevel"/>
    <w:tmpl w:val="63C01286"/>
    <w:lvl w:ilvl="0">
      <w:start w:val="1"/>
      <w:numFmt w:val="decimal"/>
      <w:lvlText w:val="%1."/>
      <w:lvlJc w:val="left"/>
      <w:pPr>
        <w:ind w:left="991" w:hanging="991"/>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173" w:hanging="1173"/>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93" w:hanging="1893"/>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613" w:hanging="2613"/>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333" w:hanging="3333"/>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4053" w:hanging="4053"/>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773" w:hanging="4773"/>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93" w:hanging="5493"/>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213" w:hanging="6213"/>
      </w:pPr>
      <w:rPr>
        <w:rFonts w:ascii="Calibri" w:eastAsia="Calibri" w:hAnsi="Calibri" w:cs="Calibri"/>
        <w:b w:val="0"/>
        <w:i w:val="0"/>
        <w:strike w:val="0"/>
        <w:color w:val="000000"/>
        <w:sz w:val="20"/>
        <w:szCs w:val="20"/>
        <w:u w:val="none"/>
        <w:shd w:val="clear" w:color="auto" w:fill="auto"/>
        <w:vertAlign w:val="baseline"/>
      </w:rPr>
    </w:lvl>
  </w:abstractNum>
  <w:abstractNum w:abstractNumId="1">
    <w:nsid w:val="2B7C60EE"/>
    <w:multiLevelType w:val="multilevel"/>
    <w:tmpl w:val="A78AE49C"/>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nsid w:val="480F2AB8"/>
    <w:multiLevelType w:val="multilevel"/>
    <w:tmpl w:val="1FA43912"/>
    <w:lvl w:ilvl="0">
      <w:start w:val="1"/>
      <w:numFmt w:val="lowerLetter"/>
      <w:lvlText w:val="%1."/>
      <w:lvlJc w:val="left"/>
      <w:pPr>
        <w:ind w:left="1080" w:hanging="1080"/>
      </w:pPr>
      <w:rPr>
        <w:rFonts w:ascii="Arial" w:eastAsia="Arial" w:hAnsi="Arial" w:cs="Arial"/>
        <w:b w:val="0"/>
        <w:i w:val="0"/>
        <w:strike w:val="0"/>
        <w:color w:val="000000"/>
        <w:sz w:val="20"/>
        <w:szCs w:val="20"/>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0"/>
        <w:szCs w:val="20"/>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0"/>
        <w:szCs w:val="20"/>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0"/>
        <w:szCs w:val="20"/>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0"/>
        <w:szCs w:val="20"/>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0"/>
        <w:szCs w:val="20"/>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0"/>
        <w:szCs w:val="20"/>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0"/>
        <w:szCs w:val="20"/>
        <w:u w:val="none"/>
        <w:shd w:val="clear" w:color="auto" w:fill="auto"/>
        <w:vertAlign w:val="baseline"/>
      </w:rPr>
    </w:lvl>
  </w:abstractNum>
  <w:abstractNum w:abstractNumId="3">
    <w:nsid w:val="52B10E86"/>
    <w:multiLevelType w:val="multilevel"/>
    <w:tmpl w:val="CD68CC78"/>
    <w:lvl w:ilvl="0">
      <w:start w:val="9"/>
      <w:numFmt w:val="lowerLetter"/>
      <w:lvlText w:val="%1."/>
      <w:lvlJc w:val="left"/>
      <w:pPr>
        <w:ind w:left="709" w:hanging="359"/>
      </w:pPr>
    </w:lvl>
    <w:lvl w:ilvl="1">
      <w:start w:val="1"/>
      <w:numFmt w:val="lowerRoman"/>
      <w:lvlText w:val="%2"/>
      <w:lvlJc w:val="left"/>
      <w:pPr>
        <w:ind w:left="1440" w:hanging="360"/>
      </w:pPr>
      <w:rPr>
        <w:rFonts w:ascii="Calibri" w:eastAsia="Calibri" w:hAnsi="Calibri" w:cs="Calibri"/>
        <w:b w:val="0"/>
        <w:i w:val="0"/>
        <w:strike w:val="0"/>
        <w:color w:val="000000"/>
        <w:sz w:val="20"/>
        <w:szCs w:val="20"/>
        <w:u w:val="none"/>
        <w:shd w:val="clear" w:color="auto" w:fill="auto"/>
        <w:vertAlign w:val="baseline"/>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2ED1863"/>
    <w:multiLevelType w:val="multilevel"/>
    <w:tmpl w:val="809E91CC"/>
    <w:lvl w:ilvl="0">
      <w:start w:val="1"/>
      <w:numFmt w:val="lowerLetter"/>
      <w:lvlText w:val="%1."/>
      <w:lvlJc w:val="left"/>
      <w:pPr>
        <w:ind w:left="360" w:hanging="360"/>
      </w:pPr>
      <w:rPr>
        <w:b w:val="0"/>
        <w:i w:val="0"/>
        <w:strike w:val="0"/>
        <w:color w:val="000000"/>
        <w:sz w:val="20"/>
        <w:szCs w:val="20"/>
        <w:u w:val="none"/>
        <w:shd w:val="clear" w:color="auto" w:fill="auto"/>
        <w:vertAlign w:val="baseline"/>
      </w:r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590"/>
    <w:rsid w:val="00482272"/>
    <w:rsid w:val="00CA0145"/>
    <w:rsid w:val="00FD659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ED98AC-EBAB-4555-8242-43BE88C21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D6590"/>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rsid w:val="00FD6590"/>
    <w:pPr>
      <w:keepNext/>
      <w:keepLines/>
      <w:pBdr>
        <w:top w:val="nil"/>
        <w:left w:val="nil"/>
        <w:bottom w:val="nil"/>
        <w:right w:val="nil"/>
        <w:between w:val="nil"/>
      </w:pBdr>
      <w:spacing w:before="120" w:after="120" w:line="360" w:lineRule="auto"/>
      <w:ind w:left="360" w:hanging="360"/>
      <w:outlineLvl w:val="3"/>
    </w:pPr>
    <w:rPr>
      <w:rFonts w:ascii="Arial" w:eastAsia="Arial" w:hAnsi="Arial" w:cs="Arial"/>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FD6590"/>
    <w:rPr>
      <w:rFonts w:ascii="Arial" w:eastAsia="Arial" w:hAnsi="Arial" w:cs="Arial"/>
      <w:b/>
      <w:color w:val="00000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2894</Words>
  <Characters>16498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VIDYADAR BANGERA / MARKET INTELLIGENCE /NCDEX</cp:lastModifiedBy>
  <cp:revision>1</cp:revision>
  <dcterms:created xsi:type="dcterms:W3CDTF">2018-09-25T03:09:00Z</dcterms:created>
  <dcterms:modified xsi:type="dcterms:W3CDTF">2018-09-25T03:10:00Z</dcterms:modified>
</cp:coreProperties>
</file>